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23" w:rsidRPr="009A17BD" w:rsidRDefault="00F61123" w:rsidP="00DA26B1">
      <w:pPr>
        <w:rPr>
          <w:rFonts w:ascii="Garamond" w:eastAsia="Yu Gothic" w:hAnsi="Garamond" w:cs="Calibri Light"/>
          <w:sz w:val="22"/>
          <w:szCs w:val="22"/>
        </w:rPr>
      </w:pPr>
    </w:p>
    <w:p w:rsidR="00F61123" w:rsidRPr="009A17BD" w:rsidRDefault="00F61123" w:rsidP="00DA26B1">
      <w:pPr>
        <w:rPr>
          <w:rFonts w:ascii="Garamond" w:eastAsia="Yu Gothic" w:hAnsi="Garamond" w:cs="Calibri Light"/>
          <w:sz w:val="22"/>
          <w:szCs w:val="22"/>
        </w:rPr>
      </w:pPr>
    </w:p>
    <w:p w:rsidR="00513F83" w:rsidRPr="00513F83" w:rsidRDefault="00513F83" w:rsidP="00513F83">
      <w:pPr>
        <w:jc w:val="right"/>
        <w:rPr>
          <w:rFonts w:ascii="Garamond" w:eastAsia="Yu Gothic" w:hAnsi="Garamond" w:cs="Calibri Light"/>
          <w:sz w:val="22"/>
          <w:szCs w:val="22"/>
        </w:rPr>
      </w:pPr>
      <w:r w:rsidRPr="00513F83">
        <w:rPr>
          <w:rFonts w:ascii="Garamond" w:eastAsia="Yu Gothic" w:hAnsi="Garamond" w:cs="Calibri Light"/>
          <w:sz w:val="22"/>
          <w:szCs w:val="22"/>
        </w:rPr>
        <w:t>ANEXA Nr. 2</w:t>
      </w:r>
    </w:p>
    <w:p w:rsidR="00513F83" w:rsidRPr="00513F83" w:rsidRDefault="00513F83" w:rsidP="00513F83">
      <w:pPr>
        <w:jc w:val="right"/>
        <w:rPr>
          <w:rFonts w:ascii="Garamond" w:eastAsia="Yu Gothic" w:hAnsi="Garamond" w:cs="Calibri Light"/>
          <w:sz w:val="22"/>
          <w:szCs w:val="22"/>
        </w:rPr>
      </w:pPr>
      <w:r w:rsidRPr="00513F83">
        <w:rPr>
          <w:rFonts w:ascii="Garamond" w:eastAsia="Yu Gothic" w:hAnsi="Garamond" w:cs="Calibri Light"/>
          <w:sz w:val="22"/>
          <w:szCs w:val="22"/>
        </w:rPr>
        <w:t>(Anexa nr. 8 la metodologie)</w:t>
      </w:r>
    </w:p>
    <w:p w:rsidR="00513F83" w:rsidRPr="00513F83" w:rsidRDefault="00513F83" w:rsidP="00513F83">
      <w:pPr>
        <w:rPr>
          <w:rFonts w:ascii="Garamond" w:eastAsia="Yu Gothic" w:hAnsi="Garamond" w:cs="Calibri Light"/>
          <w:sz w:val="22"/>
          <w:szCs w:val="22"/>
        </w:rPr>
      </w:pPr>
    </w:p>
    <w:p w:rsidR="00513F83" w:rsidRPr="00513F83" w:rsidRDefault="00513F83" w:rsidP="00513F83">
      <w:pPr>
        <w:jc w:val="center"/>
        <w:rPr>
          <w:rFonts w:ascii="Trebuchet MS" w:eastAsia="Yu Gothic" w:hAnsi="Trebuchet MS" w:cs="Calibri Light"/>
          <w:b/>
          <w:sz w:val="28"/>
          <w:szCs w:val="28"/>
        </w:rPr>
      </w:pPr>
      <w:r w:rsidRPr="00513F83">
        <w:rPr>
          <w:rFonts w:ascii="Trebuchet MS" w:eastAsia="Yu Gothic" w:hAnsi="Trebuchet MS" w:cs="Calibri Light"/>
          <w:b/>
          <w:sz w:val="28"/>
          <w:szCs w:val="28"/>
        </w:rPr>
        <w:t>C A L E N D A R U L  C O N C U R S U L U I</w:t>
      </w:r>
    </w:p>
    <w:p w:rsidR="00513F83" w:rsidRPr="00513F83" w:rsidRDefault="00513F83" w:rsidP="00513F83">
      <w:pPr>
        <w:jc w:val="center"/>
        <w:rPr>
          <w:rFonts w:ascii="Trebuchet MS" w:eastAsia="Yu Gothic" w:hAnsi="Trebuchet MS" w:cs="Calibri Light"/>
          <w:sz w:val="28"/>
          <w:szCs w:val="28"/>
        </w:rPr>
      </w:pPr>
      <w:r w:rsidRPr="00513F83">
        <w:rPr>
          <w:rFonts w:ascii="Trebuchet MS" w:eastAsia="Yu Gothic" w:hAnsi="Trebuchet MS" w:cs="Calibri Light"/>
          <w:sz w:val="28"/>
          <w:szCs w:val="28"/>
        </w:rPr>
        <w:t>pentru ocuparea func</w:t>
      </w:r>
      <w:r w:rsidRPr="00513F83">
        <w:rPr>
          <w:rFonts w:ascii="Trebuchet MS" w:eastAsia="Yu Gothic" w:hAnsi="Trebuchet MS" w:cs="Cambria"/>
          <w:sz w:val="28"/>
          <w:szCs w:val="28"/>
        </w:rPr>
        <w:t>ț</w:t>
      </w:r>
      <w:r w:rsidRPr="00513F83">
        <w:rPr>
          <w:rFonts w:ascii="Trebuchet MS" w:eastAsia="Yu Gothic" w:hAnsi="Trebuchet MS" w:cs="Calibri Light"/>
          <w:sz w:val="28"/>
          <w:szCs w:val="28"/>
        </w:rPr>
        <w:t xml:space="preserve">iilor de </w:t>
      </w:r>
      <w:bookmarkStart w:id="0" w:name="_GoBack"/>
      <w:r w:rsidRPr="00513F83">
        <w:rPr>
          <w:rFonts w:ascii="Trebuchet MS" w:eastAsia="Yu Gothic" w:hAnsi="Trebuchet MS" w:cs="Calibri Light"/>
          <w:sz w:val="28"/>
          <w:szCs w:val="28"/>
        </w:rPr>
        <w:t xml:space="preserve">director </w:t>
      </w:r>
      <w:r w:rsidRPr="00513F83">
        <w:rPr>
          <w:rFonts w:ascii="Trebuchet MS" w:eastAsia="Yu Gothic" w:hAnsi="Trebuchet MS" w:cs="Cambria"/>
          <w:sz w:val="28"/>
          <w:szCs w:val="28"/>
        </w:rPr>
        <w:t>ș</w:t>
      </w:r>
      <w:r w:rsidRPr="00513F83">
        <w:rPr>
          <w:rFonts w:ascii="Trebuchet MS" w:eastAsia="Yu Gothic" w:hAnsi="Trebuchet MS" w:cs="Calibri Light"/>
          <w:sz w:val="28"/>
          <w:szCs w:val="28"/>
        </w:rPr>
        <w:t>i director adjunct din unit</w:t>
      </w:r>
      <w:r w:rsidRPr="00513F83">
        <w:rPr>
          <w:rFonts w:ascii="Trebuchet MS" w:eastAsia="Yu Gothic" w:hAnsi="Trebuchet MS" w:cs="Garamond"/>
          <w:sz w:val="28"/>
          <w:szCs w:val="28"/>
        </w:rPr>
        <w:t>ă</w:t>
      </w:r>
      <w:r w:rsidRPr="00513F83">
        <w:rPr>
          <w:rFonts w:ascii="Trebuchet MS" w:eastAsia="Yu Gothic" w:hAnsi="Trebuchet MS" w:cs="Cambria"/>
          <w:sz w:val="28"/>
          <w:szCs w:val="28"/>
        </w:rPr>
        <w:t>ț</w:t>
      </w:r>
      <w:r w:rsidRPr="00513F83">
        <w:rPr>
          <w:rFonts w:ascii="Trebuchet MS" w:eastAsia="Yu Gothic" w:hAnsi="Trebuchet MS" w:cs="Calibri Light"/>
          <w:sz w:val="28"/>
          <w:szCs w:val="28"/>
        </w:rPr>
        <w:t xml:space="preserve">ile de </w:t>
      </w:r>
      <w:r w:rsidRPr="00513F83">
        <w:rPr>
          <w:rFonts w:ascii="Trebuchet MS" w:eastAsia="Yu Gothic" w:hAnsi="Trebuchet MS" w:cs="Garamond"/>
          <w:sz w:val="28"/>
          <w:szCs w:val="28"/>
        </w:rPr>
        <w:t>î</w:t>
      </w:r>
      <w:r w:rsidRPr="00513F83">
        <w:rPr>
          <w:rFonts w:ascii="Trebuchet MS" w:eastAsia="Yu Gothic" w:hAnsi="Trebuchet MS" w:cs="Calibri Light"/>
          <w:sz w:val="28"/>
          <w:szCs w:val="28"/>
        </w:rPr>
        <w:t>nv</w:t>
      </w:r>
      <w:r w:rsidRPr="00513F83">
        <w:rPr>
          <w:rFonts w:ascii="Trebuchet MS" w:eastAsia="Yu Gothic" w:hAnsi="Trebuchet MS" w:cs="Garamond"/>
          <w:sz w:val="28"/>
          <w:szCs w:val="28"/>
        </w:rPr>
        <w:t>ă</w:t>
      </w:r>
      <w:r w:rsidRPr="00513F83">
        <w:rPr>
          <w:rFonts w:ascii="Trebuchet MS" w:eastAsia="Yu Gothic" w:hAnsi="Trebuchet MS" w:cs="Cambria"/>
          <w:sz w:val="28"/>
          <w:szCs w:val="28"/>
        </w:rPr>
        <w:t>ț</w:t>
      </w:r>
      <w:r w:rsidRPr="00513F83">
        <w:rPr>
          <w:rFonts w:ascii="Trebuchet MS" w:eastAsia="Yu Gothic" w:hAnsi="Trebuchet MS" w:cs="Garamond"/>
          <w:sz w:val="28"/>
          <w:szCs w:val="28"/>
        </w:rPr>
        <w:t>ă</w:t>
      </w:r>
      <w:r w:rsidRPr="00513F83">
        <w:rPr>
          <w:rFonts w:ascii="Trebuchet MS" w:eastAsia="Yu Gothic" w:hAnsi="Trebuchet MS" w:cs="Calibri Light"/>
          <w:sz w:val="28"/>
          <w:szCs w:val="28"/>
        </w:rPr>
        <w:t>m</w:t>
      </w:r>
      <w:r w:rsidRPr="00513F83">
        <w:rPr>
          <w:rFonts w:ascii="Trebuchet MS" w:eastAsia="Yu Gothic" w:hAnsi="Trebuchet MS" w:cs="Garamond"/>
          <w:sz w:val="28"/>
          <w:szCs w:val="28"/>
        </w:rPr>
        <w:t>â</w:t>
      </w:r>
      <w:r w:rsidRPr="00513F83">
        <w:rPr>
          <w:rFonts w:ascii="Trebuchet MS" w:eastAsia="Yu Gothic" w:hAnsi="Trebuchet MS" w:cs="Calibri Light"/>
          <w:sz w:val="28"/>
          <w:szCs w:val="28"/>
        </w:rPr>
        <w:t>nt preuniv</w:t>
      </w:r>
      <w:bookmarkEnd w:id="0"/>
      <w:r w:rsidRPr="00513F83">
        <w:rPr>
          <w:rFonts w:ascii="Trebuchet MS" w:eastAsia="Yu Gothic" w:hAnsi="Trebuchet MS" w:cs="Calibri Light"/>
          <w:sz w:val="28"/>
          <w:szCs w:val="28"/>
        </w:rPr>
        <w:t xml:space="preserve">ersitar de stat </w:t>
      </w:r>
      <w:r w:rsidRPr="00513F83">
        <w:rPr>
          <w:rFonts w:ascii="Trebuchet MS" w:eastAsia="Yu Gothic" w:hAnsi="Trebuchet MS" w:cs="Garamond"/>
          <w:sz w:val="28"/>
          <w:szCs w:val="28"/>
        </w:rPr>
        <w:t>—</w:t>
      </w:r>
    </w:p>
    <w:p w:rsidR="00513F83" w:rsidRPr="00513F83" w:rsidRDefault="00513F83" w:rsidP="00513F83">
      <w:pPr>
        <w:jc w:val="center"/>
        <w:rPr>
          <w:rFonts w:ascii="Trebuchet MS" w:eastAsia="Yu Gothic" w:hAnsi="Trebuchet MS" w:cs="Calibri Light"/>
          <w:sz w:val="28"/>
          <w:szCs w:val="28"/>
        </w:rPr>
      </w:pPr>
      <w:r w:rsidRPr="00513F83">
        <w:rPr>
          <w:rFonts w:ascii="Trebuchet MS" w:eastAsia="Yu Gothic" w:hAnsi="Trebuchet MS" w:cs="Calibri Light"/>
          <w:sz w:val="28"/>
          <w:szCs w:val="28"/>
        </w:rPr>
        <w:t>sesiunea iunie—octombrie 2022</w:t>
      </w:r>
    </w:p>
    <w:p w:rsidR="00DA26B1" w:rsidRDefault="00DA26B1" w:rsidP="00DA26B1">
      <w:pPr>
        <w:rPr>
          <w:rFonts w:ascii="Garamond" w:eastAsia="Yu Gothic" w:hAnsi="Garamond" w:cs="Calibri Light"/>
          <w:sz w:val="22"/>
          <w:szCs w:val="22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8154"/>
      </w:tblGrid>
      <w:tr w:rsidR="00513F83" w:rsidTr="00513F83">
        <w:trPr>
          <w:trHeight w:hRule="exact" w:val="32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before="37" w:line="277" w:lineRule="auto"/>
              <w:ind w:left="984"/>
            </w:pPr>
            <w:r>
              <w:rPr>
                <w:rFonts w:eastAsia="Arial"/>
                <w:color w:val="000000"/>
                <w:spacing w:val="-7"/>
                <w:sz w:val="16"/>
                <w:szCs w:val="16"/>
              </w:rPr>
              <w:t>Da</w:t>
            </w:r>
            <w:r>
              <w:rPr>
                <w:rFonts w:eastAsia="Arial"/>
                <w:color w:val="000000"/>
                <w:spacing w:val="-5"/>
                <w:sz w:val="16"/>
                <w:szCs w:val="16"/>
              </w:rPr>
              <w:t>ta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before="37" w:line="277" w:lineRule="auto"/>
              <w:ind w:left="4107"/>
            </w:pPr>
            <w:r>
              <w:rPr>
                <w:rFonts w:eastAsia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color w:val="000000"/>
                <w:spacing w:val="-2"/>
                <w:sz w:val="16"/>
                <w:szCs w:val="16"/>
              </w:rPr>
              <w:t>ctivitatea</w:t>
            </w:r>
          </w:p>
        </w:tc>
      </w:tr>
      <w:tr w:rsidR="00513F83" w:rsidTr="00513F83">
        <w:trPr>
          <w:trHeight w:hRule="exact" w:val="7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4"/>
                <w:sz w:val="20"/>
                <w:szCs w:val="20"/>
              </w:rPr>
              <w:t>27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3"/>
                <w:sz w:val="20"/>
                <w:szCs w:val="20"/>
              </w:rPr>
              <w:t>iunie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29" w:lineRule="auto"/>
              <w:ind w:left="86" w:right="82"/>
            </w:pPr>
            <w:r>
              <w:rPr>
                <w:rFonts w:eastAsia="Arial"/>
                <w:color w:val="000000"/>
                <w:sz w:val="20"/>
                <w:szCs w:val="20"/>
              </w:rPr>
              <w:t>Anunțarea</w:t>
            </w:r>
            <w:r>
              <w:rPr>
                <w:rFonts w:eastAsia="Arial"/>
                <w:spacing w:val="11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concursului</w:t>
            </w:r>
            <w:r>
              <w:rPr>
                <w:rFonts w:eastAsia="Arial"/>
                <w:spacing w:val="11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(publicarea</w:t>
            </w:r>
            <w:r>
              <w:rPr>
                <w:rFonts w:eastAsia="Arial"/>
                <w:spacing w:val="11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funcțiilor</w:t>
            </w:r>
            <w:r>
              <w:rPr>
                <w:rFonts w:eastAsia="Arial"/>
                <w:spacing w:val="11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vacante</w:t>
            </w:r>
            <w:r>
              <w:rPr>
                <w:rFonts w:eastAsia="Arial"/>
                <w:spacing w:val="11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pentru</w:t>
            </w:r>
            <w:r>
              <w:rPr>
                <w:rFonts w:eastAsia="Arial"/>
                <w:spacing w:val="11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care</w:t>
            </w:r>
            <w:r>
              <w:rPr>
                <w:rFonts w:eastAsia="Arial"/>
                <w:spacing w:val="11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se</w:t>
            </w:r>
            <w:r>
              <w:rPr>
                <w:rFonts w:eastAsia="Arial"/>
                <w:spacing w:val="11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organizează</w:t>
            </w:r>
            <w:r>
              <w:rPr>
                <w:rFonts w:eastAsia="Arial"/>
                <w:spacing w:val="11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concursul)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Constituirea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comisiei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naționale,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comisiilor</w:t>
            </w:r>
            <w:r>
              <w:rPr>
                <w:rFonts w:eastAsia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organizare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nivel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județean</w:t>
            </w:r>
            <w:r>
              <w:rPr>
                <w:rFonts w:eastAsia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și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comisiilor</w:t>
            </w:r>
            <w:r>
              <w:rPr>
                <w:rFonts w:eastAsia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evaluare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documentelor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înscriere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z w:val="20"/>
                <w:szCs w:val="20"/>
              </w:rPr>
              <w:t>28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iunie—17</w:t>
            </w:r>
            <w:r>
              <w:rPr>
                <w:rFonts w:eastAsia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iulie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Depunerea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dosarelor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înscriere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scrisă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3"/>
                <w:sz w:val="20"/>
                <w:szCs w:val="20"/>
              </w:rPr>
              <w:t>18—21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0"/>
                <w:szCs w:val="20"/>
              </w:rPr>
              <w:t>iulie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Evaluarea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dosarelor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înscriere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4"/>
                <w:sz w:val="20"/>
                <w:szCs w:val="20"/>
              </w:rPr>
              <w:t>22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3"/>
                <w:sz w:val="20"/>
                <w:szCs w:val="20"/>
              </w:rPr>
              <w:t>iulie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Afișarea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listei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candidaților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admiși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evaluarea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dosarelor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4"/>
                <w:sz w:val="20"/>
                <w:szCs w:val="20"/>
              </w:rPr>
              <w:t>25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3"/>
                <w:sz w:val="20"/>
                <w:szCs w:val="20"/>
              </w:rPr>
              <w:t>iulie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Depunerea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solicitărilor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analiză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cauzelor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și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remedierea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eventualelor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erori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etapa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înscriere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3"/>
                <w:sz w:val="20"/>
                <w:szCs w:val="20"/>
              </w:rPr>
              <w:t>26—27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0"/>
                <w:szCs w:val="20"/>
              </w:rPr>
              <w:t>iulie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Remedierea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eventualelor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erori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etapa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înscriere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4"/>
                <w:sz w:val="20"/>
                <w:szCs w:val="20"/>
              </w:rPr>
              <w:t>28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3"/>
                <w:sz w:val="20"/>
                <w:szCs w:val="20"/>
              </w:rPr>
              <w:t>iulie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Afișarea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listei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finale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candidaților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admiși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evaluarea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dosarelor</w:t>
            </w:r>
          </w:p>
        </w:tc>
      </w:tr>
      <w:tr w:rsidR="00513F83" w:rsidTr="00513F83">
        <w:trPr>
          <w:trHeight w:hRule="exact" w:val="530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4"/>
                <w:sz w:val="20"/>
                <w:szCs w:val="20"/>
              </w:rPr>
              <w:t>29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3"/>
                <w:sz w:val="20"/>
                <w:szCs w:val="20"/>
              </w:rPr>
              <w:t>iulie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29" w:lineRule="auto"/>
              <w:ind w:left="86" w:right="3658"/>
            </w:pPr>
            <w:r>
              <w:rPr>
                <w:rFonts w:eastAsia="Arial"/>
                <w:color w:val="000000"/>
                <w:sz w:val="20"/>
                <w:szCs w:val="20"/>
              </w:rPr>
              <w:t>Stabilirea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centrelor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speciale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desfășurare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probei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scrise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Repartizarea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candidaților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pe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centre</w:t>
            </w:r>
          </w:p>
        </w:tc>
      </w:tr>
      <w:tr w:rsidR="00513F83" w:rsidTr="00513F83">
        <w:trPr>
          <w:trHeight w:hRule="exact" w:val="500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  <w:r>
              <w:rPr>
                <w:rFonts w:eastAsia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august—6</w:t>
            </w:r>
            <w:r>
              <w:rPr>
                <w:rFonts w:eastAsia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29" w:lineRule="auto"/>
              <w:ind w:left="86" w:right="82"/>
            </w:pPr>
            <w:r>
              <w:rPr>
                <w:rFonts w:eastAsia="Arial"/>
                <w:color w:val="000000"/>
                <w:spacing w:val="7"/>
                <w:sz w:val="20"/>
                <w:szCs w:val="20"/>
              </w:rPr>
              <w:t>Transmiterea</w:t>
            </w:r>
            <w:r>
              <w:rPr>
                <w:rFonts w:eastAsia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5"/>
                <w:sz w:val="20"/>
                <w:szCs w:val="20"/>
              </w:rPr>
              <w:t>solicitărilor</w:t>
            </w:r>
            <w:r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8"/>
                <w:sz w:val="20"/>
                <w:szCs w:val="20"/>
              </w:rPr>
              <w:t>ISJ/ISMB</w:t>
            </w:r>
            <w:r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6"/>
                <w:sz w:val="20"/>
                <w:szCs w:val="20"/>
              </w:rPr>
              <w:t>către</w:t>
            </w:r>
            <w:r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5"/>
                <w:sz w:val="20"/>
                <w:szCs w:val="20"/>
              </w:rPr>
              <w:t>consiliile</w:t>
            </w:r>
            <w:r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6"/>
                <w:sz w:val="20"/>
                <w:szCs w:val="20"/>
              </w:rPr>
              <w:t>profesorale,</w:t>
            </w:r>
            <w:r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6"/>
                <w:sz w:val="20"/>
                <w:szCs w:val="20"/>
              </w:rPr>
              <w:t>autoritățile</w:t>
            </w:r>
            <w:r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7"/>
                <w:sz w:val="20"/>
                <w:szCs w:val="20"/>
              </w:rPr>
              <w:t>locale</w:t>
            </w:r>
            <w:r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6"/>
                <w:sz w:val="20"/>
                <w:szCs w:val="20"/>
              </w:rPr>
              <w:t>și</w:t>
            </w:r>
            <w:r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6"/>
                <w:sz w:val="20"/>
                <w:szCs w:val="20"/>
              </w:rPr>
              <w:t>companii/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universități,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în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vederea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desemnării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membrilor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comisiilor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interviu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8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Desfășurarea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probei</w:t>
            </w:r>
            <w:r>
              <w:rPr>
                <w:rFonts w:eastAsia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scrise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8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Afișarea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rezultatelor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proba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scrisă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8—9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Depunerea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contestațiilor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proba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scrisă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12—13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Soluționarea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contestațiilor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proba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scrisă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13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Afișarea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rezultatelor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finale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proba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scrisă</w:t>
            </w:r>
          </w:p>
        </w:tc>
      </w:tr>
      <w:tr w:rsidR="00513F83" w:rsidTr="00513F83">
        <w:trPr>
          <w:trHeight w:hRule="exact" w:val="1197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14—18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ind w:left="86" w:right="82"/>
            </w:pPr>
            <w:r>
              <w:rPr>
                <w:rFonts w:eastAsia="Arial"/>
                <w:color w:val="000000"/>
                <w:spacing w:val="3"/>
                <w:sz w:val="20"/>
                <w:szCs w:val="20"/>
              </w:rPr>
              <w:t>Înregistrarea</w:t>
            </w:r>
            <w:r>
              <w:rPr>
                <w:rFonts w:eastAsia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5"/>
                <w:sz w:val="20"/>
                <w:szCs w:val="20"/>
              </w:rPr>
              <w:t>opțiunilor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3"/>
                <w:sz w:val="20"/>
                <w:szCs w:val="20"/>
              </w:rPr>
              <w:t>candidaților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6"/>
                <w:sz w:val="20"/>
                <w:szCs w:val="20"/>
              </w:rPr>
              <w:t>pentru</w:t>
            </w:r>
            <w:r>
              <w:rPr>
                <w:rFonts w:eastAsia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4"/>
                <w:sz w:val="20"/>
                <w:szCs w:val="20"/>
              </w:rPr>
              <w:t>unitatea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5"/>
                <w:sz w:val="20"/>
                <w:szCs w:val="20"/>
              </w:rPr>
              <w:t>la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4"/>
                <w:sz w:val="20"/>
                <w:szCs w:val="20"/>
              </w:rPr>
              <w:t>care</w:t>
            </w:r>
            <w:r>
              <w:rPr>
                <w:rFonts w:eastAsia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4"/>
                <w:sz w:val="20"/>
                <w:szCs w:val="20"/>
              </w:rPr>
              <w:t>candidează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6"/>
                <w:sz w:val="20"/>
                <w:szCs w:val="20"/>
              </w:rPr>
              <w:t>și,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4"/>
                <w:sz w:val="20"/>
                <w:szCs w:val="20"/>
              </w:rPr>
              <w:t>în</w:t>
            </w:r>
            <w:r>
              <w:rPr>
                <w:rFonts w:eastAsia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4"/>
                <w:sz w:val="20"/>
                <w:szCs w:val="20"/>
              </w:rPr>
              <w:t>funcție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4"/>
                <w:sz w:val="20"/>
                <w:szCs w:val="20"/>
              </w:rPr>
              <w:t>opțiune,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depunerea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documentelor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pentru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unitățile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învățământ</w:t>
            </w:r>
            <w:r>
              <w:rPr>
                <w:rFonts w:eastAsia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care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necesită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avize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suplimentare,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conform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art.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8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alin.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(1)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lit.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n)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din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Metodologia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privind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organizarea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și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desfășurarea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concursului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pentru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ocuparea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funcțiilor</w:t>
            </w:r>
            <w:r>
              <w:rPr>
                <w:rFonts w:eastAsia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director</w:t>
            </w:r>
            <w:r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și</w:t>
            </w:r>
            <w:r>
              <w:rPr>
                <w:rFonts w:eastAsia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director</w:t>
            </w:r>
            <w:r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adjunct</w:t>
            </w:r>
            <w:r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din</w:t>
            </w:r>
            <w:r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unitățile</w:t>
            </w:r>
            <w:r>
              <w:rPr>
                <w:rFonts w:eastAsia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învățământ</w:t>
            </w:r>
            <w:r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preuniversitar</w:t>
            </w:r>
            <w:r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stat,</w:t>
            </w:r>
            <w:r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aprobată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prin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Ordinul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ministrului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educației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nr.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4.597/2021,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cu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modificările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și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completările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ulterioare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19—20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Constituirea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comisiilor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pentru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interviu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21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Publicarea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graficului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desfășurare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interviurilor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22—29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Desfășurarea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probei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interviu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23—30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Depunerea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și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soluționarea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contestațiilor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la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proba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interviu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septembrie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Afișarea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rezultatelor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finale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ale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concursului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3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octombrie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Exprimarea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opțiunilor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candidaților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declarați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admiși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pentru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mai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multe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funcții/unități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învățământ</w:t>
            </w:r>
          </w:p>
        </w:tc>
      </w:tr>
      <w:tr w:rsidR="00513F83" w:rsidTr="00513F83">
        <w:trPr>
          <w:trHeight w:hRule="exact" w:val="31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octombrie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pacing w:val="-1"/>
                <w:sz w:val="20"/>
                <w:szCs w:val="20"/>
              </w:rPr>
              <w:t>Validarea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rezultatelor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finale</w:t>
            </w:r>
          </w:p>
        </w:tc>
      </w:tr>
      <w:tr w:rsidR="00513F83" w:rsidTr="00513F83">
        <w:trPr>
          <w:trHeight w:hRule="exact" w:val="34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96"/>
            </w:pP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pacing w:val="-2"/>
                <w:sz w:val="20"/>
                <w:szCs w:val="20"/>
              </w:rPr>
              <w:t>octombrie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F83" w:rsidRDefault="00513F83" w:rsidP="006A21D4">
            <w:pPr>
              <w:spacing w:line="277" w:lineRule="auto"/>
              <w:ind w:left="86"/>
            </w:pPr>
            <w:r>
              <w:rPr>
                <w:rFonts w:eastAsia="Arial"/>
                <w:color w:val="000000"/>
                <w:sz w:val="20"/>
                <w:szCs w:val="20"/>
              </w:rPr>
              <w:t>Emiterea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deciziilor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numire</w:t>
            </w:r>
          </w:p>
        </w:tc>
      </w:tr>
    </w:tbl>
    <w:p w:rsidR="00513F83" w:rsidRPr="009A17BD" w:rsidRDefault="00513F83" w:rsidP="00DA26B1">
      <w:pPr>
        <w:rPr>
          <w:rFonts w:ascii="Garamond" w:eastAsia="Yu Gothic" w:hAnsi="Garamond" w:cs="Calibri Light"/>
          <w:sz w:val="22"/>
          <w:szCs w:val="22"/>
        </w:rPr>
      </w:pPr>
    </w:p>
    <w:sectPr w:rsidR="00513F83" w:rsidRPr="009A17BD" w:rsidSect="00561459">
      <w:headerReference w:type="default" r:id="rId8"/>
      <w:footerReference w:type="default" r:id="rId9"/>
      <w:pgSz w:w="11907" w:h="16839" w:code="9"/>
      <w:pgMar w:top="1559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D7" w:rsidRDefault="002060D7" w:rsidP="00E160F0">
      <w:r>
        <w:separator/>
      </w:r>
    </w:p>
  </w:endnote>
  <w:endnote w:type="continuationSeparator" w:id="0">
    <w:p w:rsidR="002060D7" w:rsidRDefault="002060D7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B17949" w:rsidRPr="008E57A2" w:rsidTr="00242794">
      <w:tc>
        <w:tcPr>
          <w:tcW w:w="5014" w:type="dxa"/>
          <w:shd w:val="clear" w:color="auto" w:fill="auto"/>
        </w:tcPr>
        <w:p w:rsidR="00B17949" w:rsidRPr="008E57A2" w:rsidRDefault="00B17949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:rsidR="00B17949" w:rsidRPr="008E57A2" w:rsidRDefault="00B17949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B17949" w:rsidRDefault="002060D7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B17949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B17949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8163FC" w:rsidRPr="008E57A2" w:rsidRDefault="008163FC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513F83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513F83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B17949" w:rsidRPr="008E57A2" w:rsidRDefault="00B17949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B17949" w:rsidRPr="00A739A5" w:rsidRDefault="005C4A90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  <w:p w:rsidR="00000000" w:rsidRDefault="002060D7"/>
  <w:p w:rsidR="00000000" w:rsidRDefault="002060D7"/>
  <w:p w:rsidR="00000000" w:rsidRDefault="002060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D7" w:rsidRDefault="002060D7" w:rsidP="00E160F0">
      <w:r>
        <w:separator/>
      </w:r>
    </w:p>
  </w:footnote>
  <w:footnote w:type="continuationSeparator" w:id="0">
    <w:p w:rsidR="002060D7" w:rsidRDefault="002060D7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49" w:rsidRPr="00E04ACF" w:rsidRDefault="00740200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F2" w:rsidRDefault="00740200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11" name="Picture 11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B83DF2" w:rsidRDefault="00740200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11" name="Picture 11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D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F2" w:rsidRDefault="00B83DF2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12" name="Picture 12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B83DF2" w:rsidRDefault="00B83DF2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12" name="Picture 12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17949" w:rsidRPr="008E57A2" w:rsidRDefault="00F42F7B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 w:rsidR="00E04ACF">
      <w:rPr>
        <w:rFonts w:ascii="Times New Roman" w:hAnsi="Times New Roman" w:cs="Times New Roman"/>
        <w:b/>
        <w:lang w:val="pt-BR"/>
      </w:rPr>
      <w:tab/>
    </w:r>
  </w:p>
  <w:p w:rsidR="00B17949" w:rsidRPr="007E40F1" w:rsidRDefault="00B17949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64B8"/>
    <w:rsid w:val="000165E7"/>
    <w:rsid w:val="000166B7"/>
    <w:rsid w:val="00022F72"/>
    <w:rsid w:val="0003112E"/>
    <w:rsid w:val="00031DEF"/>
    <w:rsid w:val="00043230"/>
    <w:rsid w:val="00043A5E"/>
    <w:rsid w:val="000452B5"/>
    <w:rsid w:val="00050B94"/>
    <w:rsid w:val="00051651"/>
    <w:rsid w:val="00055256"/>
    <w:rsid w:val="00060FFF"/>
    <w:rsid w:val="000610F0"/>
    <w:rsid w:val="00067A4B"/>
    <w:rsid w:val="0007648A"/>
    <w:rsid w:val="00081425"/>
    <w:rsid w:val="000834A9"/>
    <w:rsid w:val="00085054"/>
    <w:rsid w:val="000857DF"/>
    <w:rsid w:val="00092E17"/>
    <w:rsid w:val="000A203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61D1"/>
    <w:rsid w:val="00113517"/>
    <w:rsid w:val="0012296F"/>
    <w:rsid w:val="00123B14"/>
    <w:rsid w:val="00126B03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3D87"/>
    <w:rsid w:val="001C723D"/>
    <w:rsid w:val="001D5D33"/>
    <w:rsid w:val="001D708F"/>
    <w:rsid w:val="001E4314"/>
    <w:rsid w:val="001E4D6D"/>
    <w:rsid w:val="001E74DC"/>
    <w:rsid w:val="001F03E6"/>
    <w:rsid w:val="001F3B25"/>
    <w:rsid w:val="002060D7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714A"/>
    <w:rsid w:val="00231492"/>
    <w:rsid w:val="00234E22"/>
    <w:rsid w:val="00236141"/>
    <w:rsid w:val="00237369"/>
    <w:rsid w:val="00242794"/>
    <w:rsid w:val="00246232"/>
    <w:rsid w:val="00246503"/>
    <w:rsid w:val="00247B81"/>
    <w:rsid w:val="0025396A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20ACA"/>
    <w:rsid w:val="00335054"/>
    <w:rsid w:val="003352D1"/>
    <w:rsid w:val="0033734E"/>
    <w:rsid w:val="00351EC4"/>
    <w:rsid w:val="0035217E"/>
    <w:rsid w:val="00357165"/>
    <w:rsid w:val="00357CFC"/>
    <w:rsid w:val="00360D46"/>
    <w:rsid w:val="0037053F"/>
    <w:rsid w:val="00372764"/>
    <w:rsid w:val="00375C76"/>
    <w:rsid w:val="00380AFF"/>
    <w:rsid w:val="003B136C"/>
    <w:rsid w:val="003B157E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2CE1"/>
    <w:rsid w:val="00413061"/>
    <w:rsid w:val="00416772"/>
    <w:rsid w:val="0042403F"/>
    <w:rsid w:val="004241D4"/>
    <w:rsid w:val="00424B89"/>
    <w:rsid w:val="00424FFC"/>
    <w:rsid w:val="00430B8A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13A6D"/>
    <w:rsid w:val="00513F83"/>
    <w:rsid w:val="0051551A"/>
    <w:rsid w:val="00517D99"/>
    <w:rsid w:val="00520825"/>
    <w:rsid w:val="00535973"/>
    <w:rsid w:val="0053713F"/>
    <w:rsid w:val="00545810"/>
    <w:rsid w:val="00547EEE"/>
    <w:rsid w:val="00553633"/>
    <w:rsid w:val="005537C4"/>
    <w:rsid w:val="00557B97"/>
    <w:rsid w:val="00561459"/>
    <w:rsid w:val="00561690"/>
    <w:rsid w:val="0056239A"/>
    <w:rsid w:val="00564D7F"/>
    <w:rsid w:val="0057481B"/>
    <w:rsid w:val="005779EF"/>
    <w:rsid w:val="005847F9"/>
    <w:rsid w:val="005877A0"/>
    <w:rsid w:val="00591F37"/>
    <w:rsid w:val="00593CFE"/>
    <w:rsid w:val="005973C1"/>
    <w:rsid w:val="005A4C8A"/>
    <w:rsid w:val="005A5F4E"/>
    <w:rsid w:val="005A7207"/>
    <w:rsid w:val="005C208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3A4D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2EC9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3A44"/>
    <w:rsid w:val="00795F1E"/>
    <w:rsid w:val="00796F5C"/>
    <w:rsid w:val="007A4A25"/>
    <w:rsid w:val="007A4B68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4B"/>
    <w:rsid w:val="00814BD4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59D"/>
    <w:rsid w:val="009706C1"/>
    <w:rsid w:val="00973BA1"/>
    <w:rsid w:val="0097438D"/>
    <w:rsid w:val="0098586A"/>
    <w:rsid w:val="009871D6"/>
    <w:rsid w:val="00992204"/>
    <w:rsid w:val="009A1682"/>
    <w:rsid w:val="009A17BD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6F95"/>
    <w:rsid w:val="00A4714D"/>
    <w:rsid w:val="00A502C6"/>
    <w:rsid w:val="00A54F2A"/>
    <w:rsid w:val="00A612C0"/>
    <w:rsid w:val="00A67B00"/>
    <w:rsid w:val="00A739A5"/>
    <w:rsid w:val="00A842B5"/>
    <w:rsid w:val="00A84B37"/>
    <w:rsid w:val="00A91744"/>
    <w:rsid w:val="00A93F54"/>
    <w:rsid w:val="00A9696D"/>
    <w:rsid w:val="00AA262E"/>
    <w:rsid w:val="00AA50B0"/>
    <w:rsid w:val="00AA7338"/>
    <w:rsid w:val="00AB1880"/>
    <w:rsid w:val="00AB2283"/>
    <w:rsid w:val="00AB65BE"/>
    <w:rsid w:val="00AB7636"/>
    <w:rsid w:val="00AB7B52"/>
    <w:rsid w:val="00AD2CD7"/>
    <w:rsid w:val="00AD5DC6"/>
    <w:rsid w:val="00AE14A9"/>
    <w:rsid w:val="00AE2CE2"/>
    <w:rsid w:val="00AE38ED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A47B3"/>
    <w:rsid w:val="00BB3746"/>
    <w:rsid w:val="00BB708B"/>
    <w:rsid w:val="00BB731F"/>
    <w:rsid w:val="00BB7C9A"/>
    <w:rsid w:val="00BC0BB1"/>
    <w:rsid w:val="00BC72DC"/>
    <w:rsid w:val="00BD3FAF"/>
    <w:rsid w:val="00BD56B0"/>
    <w:rsid w:val="00BD5709"/>
    <w:rsid w:val="00BE2169"/>
    <w:rsid w:val="00BE5B1A"/>
    <w:rsid w:val="00BF3A43"/>
    <w:rsid w:val="00C0608E"/>
    <w:rsid w:val="00C16805"/>
    <w:rsid w:val="00C228B1"/>
    <w:rsid w:val="00C23981"/>
    <w:rsid w:val="00C2579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44B"/>
    <w:rsid w:val="00CE6164"/>
    <w:rsid w:val="00CE7002"/>
    <w:rsid w:val="00D00A4A"/>
    <w:rsid w:val="00D069E2"/>
    <w:rsid w:val="00D07151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A26B1"/>
    <w:rsid w:val="00DB6535"/>
    <w:rsid w:val="00DC3AF4"/>
    <w:rsid w:val="00DC6719"/>
    <w:rsid w:val="00DC7823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1AA2"/>
    <w:rsid w:val="00E44739"/>
    <w:rsid w:val="00E53121"/>
    <w:rsid w:val="00E56E61"/>
    <w:rsid w:val="00E605FD"/>
    <w:rsid w:val="00E606FC"/>
    <w:rsid w:val="00E617CF"/>
    <w:rsid w:val="00E72632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F00B7E"/>
    <w:rsid w:val="00F05BD9"/>
    <w:rsid w:val="00F070B2"/>
    <w:rsid w:val="00F161F4"/>
    <w:rsid w:val="00F2136F"/>
    <w:rsid w:val="00F240F7"/>
    <w:rsid w:val="00F270E0"/>
    <w:rsid w:val="00F36764"/>
    <w:rsid w:val="00F37781"/>
    <w:rsid w:val="00F42F7B"/>
    <w:rsid w:val="00F434DB"/>
    <w:rsid w:val="00F53692"/>
    <w:rsid w:val="00F57AC3"/>
    <w:rsid w:val="00F61123"/>
    <w:rsid w:val="00F6205E"/>
    <w:rsid w:val="00F62440"/>
    <w:rsid w:val="00F65EA2"/>
    <w:rsid w:val="00F670CE"/>
    <w:rsid w:val="00F67BF2"/>
    <w:rsid w:val="00F67CEF"/>
    <w:rsid w:val="00F75FA0"/>
    <w:rsid w:val="00F80CDF"/>
    <w:rsid w:val="00F81FB5"/>
    <w:rsid w:val="00F82F47"/>
    <w:rsid w:val="00F84590"/>
    <w:rsid w:val="00F84B48"/>
    <w:rsid w:val="00F913A4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531D-3B61-4300-98CA-84E4D4E2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2535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Microsoft account</cp:lastModifiedBy>
  <cp:revision>3</cp:revision>
  <cp:lastPrinted>2019-11-12T17:21:00Z</cp:lastPrinted>
  <dcterms:created xsi:type="dcterms:W3CDTF">2022-06-25T11:37:00Z</dcterms:created>
  <dcterms:modified xsi:type="dcterms:W3CDTF">2022-06-25T11:40:00Z</dcterms:modified>
</cp:coreProperties>
</file>